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AE" w:rsidRDefault="004658AE" w:rsidP="009A762A">
      <w:pPr>
        <w:spacing w:after="0" w:line="240" w:lineRule="auto"/>
        <w:rPr>
          <w:rFonts w:ascii="Titillium" w:hAnsi="Titillium"/>
          <w:b/>
          <w:color w:val="E36C0A" w:themeColor="accent6" w:themeShade="BF"/>
          <w:sz w:val="24"/>
          <w:szCs w:val="24"/>
        </w:rPr>
      </w:pPr>
    </w:p>
    <w:p w:rsidR="006E4AE7" w:rsidRDefault="006E4AE7" w:rsidP="009A762A">
      <w:pPr>
        <w:spacing w:after="0" w:line="240" w:lineRule="auto"/>
        <w:rPr>
          <w:rFonts w:ascii="Titillium" w:hAnsi="Titillium"/>
          <w:b/>
          <w:color w:val="E36C0A" w:themeColor="accent6" w:themeShade="BF"/>
          <w:sz w:val="24"/>
          <w:szCs w:val="24"/>
        </w:rPr>
      </w:pPr>
      <w:r>
        <w:rPr>
          <w:rFonts w:ascii="Titillium" w:hAnsi="Titillium"/>
          <w:b/>
          <w:color w:val="E36C0A" w:themeColor="accent6" w:themeShade="BF"/>
          <w:sz w:val="24"/>
          <w:szCs w:val="24"/>
        </w:rPr>
        <w:t>Seminario Internacional</w:t>
      </w:r>
    </w:p>
    <w:p w:rsidR="006E4AE7" w:rsidRDefault="006E4AE7" w:rsidP="009A762A">
      <w:pPr>
        <w:spacing w:after="0" w:line="240" w:lineRule="auto"/>
        <w:rPr>
          <w:rFonts w:ascii="Titillium" w:hAnsi="Titillium"/>
          <w:b/>
          <w:color w:val="E36C0A" w:themeColor="accent6" w:themeShade="BF"/>
          <w:sz w:val="24"/>
          <w:szCs w:val="24"/>
        </w:rPr>
      </w:pPr>
      <w:r>
        <w:rPr>
          <w:rFonts w:ascii="Titillium" w:hAnsi="Titillium"/>
          <w:b/>
          <w:color w:val="E36C0A" w:themeColor="accent6" w:themeShade="BF"/>
          <w:sz w:val="24"/>
          <w:szCs w:val="24"/>
        </w:rPr>
        <w:t xml:space="preserve">Buenas Prácticas en la Gestión Integral de Residuos y Desechos Sólidos </w:t>
      </w:r>
    </w:p>
    <w:p w:rsidR="006E4AE7" w:rsidRPr="002778A8" w:rsidRDefault="006E4AE7" w:rsidP="009A762A">
      <w:pPr>
        <w:spacing w:after="0" w:line="240" w:lineRule="auto"/>
        <w:rPr>
          <w:rFonts w:ascii="Titillium" w:hAnsi="Titillium"/>
          <w:b/>
          <w:color w:val="E36C0A" w:themeColor="accent6" w:themeShade="BF"/>
          <w:sz w:val="24"/>
          <w:szCs w:val="24"/>
        </w:rPr>
      </w:pPr>
      <w:r w:rsidRPr="0034362C">
        <w:rPr>
          <w:rFonts w:ascii="Titillium" w:hAnsi="Titillium"/>
          <w:b/>
          <w:color w:val="E36C0A" w:themeColor="accent6" w:themeShade="BF"/>
          <w:sz w:val="24"/>
          <w:szCs w:val="24"/>
        </w:rPr>
        <w:t xml:space="preserve">Para comunidades, </w:t>
      </w:r>
      <w:r w:rsidR="0034362C">
        <w:rPr>
          <w:rFonts w:ascii="Titillium" w:hAnsi="Titillium"/>
          <w:b/>
          <w:color w:val="E36C0A" w:themeColor="accent6" w:themeShade="BF"/>
          <w:sz w:val="24"/>
          <w:szCs w:val="24"/>
        </w:rPr>
        <w:t xml:space="preserve">universidades, </w:t>
      </w:r>
      <w:r w:rsidRPr="0034362C">
        <w:rPr>
          <w:rFonts w:ascii="Titillium" w:hAnsi="Titillium"/>
          <w:b/>
          <w:color w:val="E36C0A" w:themeColor="accent6" w:themeShade="BF"/>
          <w:sz w:val="24"/>
          <w:szCs w:val="24"/>
        </w:rPr>
        <w:t>autoridades y emprendedores.</w:t>
      </w:r>
    </w:p>
    <w:p w:rsidR="002778A8" w:rsidRDefault="002778A8" w:rsidP="001313A6">
      <w:pPr>
        <w:spacing w:after="0"/>
        <w:rPr>
          <w:rFonts w:ascii="Titillium" w:hAnsi="Titillium"/>
          <w:b/>
          <w:color w:val="E36C0A" w:themeColor="accent6" w:themeShade="BF"/>
          <w:sz w:val="24"/>
          <w:szCs w:val="24"/>
        </w:rPr>
      </w:pPr>
    </w:p>
    <w:p w:rsidR="008D41EB" w:rsidRPr="002778A8" w:rsidRDefault="008D41EB" w:rsidP="002778A8">
      <w:pPr>
        <w:spacing w:after="0"/>
        <w:jc w:val="right"/>
        <w:rPr>
          <w:rFonts w:ascii="Titillium" w:hAnsi="Titillium"/>
          <w:b/>
          <w:color w:val="808080" w:themeColor="background1" w:themeShade="80"/>
          <w:sz w:val="24"/>
          <w:szCs w:val="24"/>
        </w:rPr>
      </w:pPr>
      <w:r w:rsidRPr="002778A8">
        <w:rPr>
          <w:rFonts w:ascii="Titillium" w:hAnsi="Titillium"/>
          <w:b/>
          <w:color w:val="808080" w:themeColor="background1" w:themeShade="80"/>
          <w:sz w:val="24"/>
          <w:szCs w:val="24"/>
        </w:rPr>
        <w:t>Universidad Nacional Experimental de Táchira (UNET)</w:t>
      </w:r>
      <w:r w:rsidR="00255D00" w:rsidRPr="002778A8">
        <w:rPr>
          <w:rFonts w:ascii="Titillium" w:hAnsi="Titillium"/>
          <w:b/>
          <w:color w:val="808080" w:themeColor="background1" w:themeShade="80"/>
          <w:sz w:val="24"/>
          <w:szCs w:val="24"/>
        </w:rPr>
        <w:t>,</w:t>
      </w:r>
      <w:r w:rsidR="001313A6" w:rsidRPr="002778A8">
        <w:rPr>
          <w:rFonts w:ascii="Titillium" w:hAnsi="Titillium"/>
          <w:b/>
          <w:color w:val="808080" w:themeColor="background1" w:themeShade="80"/>
          <w:sz w:val="24"/>
          <w:szCs w:val="24"/>
        </w:rPr>
        <w:t xml:space="preserve"> Venezuela</w:t>
      </w:r>
    </w:p>
    <w:p w:rsidR="008D41EB" w:rsidRDefault="00A44630" w:rsidP="002778A8">
      <w:pPr>
        <w:spacing w:after="0"/>
        <w:jc w:val="right"/>
        <w:rPr>
          <w:rFonts w:ascii="Titillium" w:hAnsi="Titillium"/>
          <w:b/>
          <w:color w:val="808080" w:themeColor="background1" w:themeShade="80"/>
          <w:sz w:val="24"/>
          <w:szCs w:val="24"/>
        </w:rPr>
      </w:pPr>
      <w:r>
        <w:rPr>
          <w:rFonts w:ascii="Titillium" w:hAnsi="Titillium"/>
          <w:b/>
          <w:color w:val="808080" w:themeColor="background1" w:themeShade="80"/>
          <w:sz w:val="24"/>
          <w:szCs w:val="24"/>
        </w:rPr>
        <w:t>Marzo 2017</w:t>
      </w:r>
    </w:p>
    <w:p w:rsidR="00FB2BF1" w:rsidRDefault="00FB2BF1" w:rsidP="00FB2BF1">
      <w:pPr>
        <w:spacing w:after="0" w:line="240" w:lineRule="auto"/>
        <w:rPr>
          <w:rFonts w:ascii="Titillium" w:eastAsia="Times New Roman" w:hAnsi="Titillium" w:cs="Arial"/>
          <w:color w:val="000000"/>
          <w:sz w:val="24"/>
          <w:szCs w:val="24"/>
          <w:shd w:val="clear" w:color="auto" w:fill="FFFF00"/>
          <w:lang w:eastAsia="es-VE"/>
        </w:rPr>
      </w:pPr>
    </w:p>
    <w:p w:rsidR="00EC1FAB" w:rsidRPr="002A74EB" w:rsidRDefault="00EC1FAB">
      <w:pPr>
        <w:rPr>
          <w:rFonts w:ascii="Titillium" w:hAnsi="Titillium"/>
          <w:b/>
          <w:color w:val="00B050"/>
          <w:sz w:val="24"/>
          <w:szCs w:val="24"/>
        </w:rPr>
      </w:pPr>
      <w:r w:rsidRPr="002A74EB">
        <w:rPr>
          <w:rFonts w:ascii="Titillium" w:hAnsi="Titillium"/>
          <w:b/>
          <w:color w:val="00B050"/>
          <w:sz w:val="24"/>
          <w:szCs w:val="24"/>
        </w:rPr>
        <w:t>Organización</w:t>
      </w:r>
    </w:p>
    <w:p w:rsidR="0031329D" w:rsidRPr="00201703" w:rsidRDefault="00EC1FAB" w:rsidP="0031329D">
      <w:pPr>
        <w:jc w:val="both"/>
        <w:rPr>
          <w:rFonts w:ascii="Titillium" w:eastAsia="Times New Roman" w:hAnsi="Titillium" w:cs="Calibri"/>
          <w:b/>
          <w:lang w:val="es-CO" w:eastAsia="es-ES"/>
        </w:rPr>
      </w:pPr>
      <w:r w:rsidRPr="00201703">
        <w:rPr>
          <w:rFonts w:ascii="Titillium" w:hAnsi="Titillium"/>
        </w:rPr>
        <w:t>El presente seminario inte</w:t>
      </w:r>
      <w:r w:rsidR="0031329D" w:rsidRPr="00201703">
        <w:rPr>
          <w:rFonts w:ascii="Titillium" w:hAnsi="Titillium"/>
        </w:rPr>
        <w:t>rnacional es organizado</w:t>
      </w:r>
      <w:r w:rsidR="00334B5B" w:rsidRPr="00201703">
        <w:rPr>
          <w:rFonts w:ascii="Titillium" w:hAnsi="Titillium"/>
        </w:rPr>
        <w:t xml:space="preserve">por </w:t>
      </w:r>
      <w:r w:rsidR="0031329D" w:rsidRPr="00201703">
        <w:rPr>
          <w:rFonts w:ascii="Titillium" w:eastAsia="Times New Roman" w:hAnsi="Titillium" w:cs="Calibri"/>
          <w:lang w:val="es-CO" w:eastAsia="es-ES"/>
        </w:rPr>
        <w:t xml:space="preserve">El </w:t>
      </w:r>
      <w:r w:rsidR="0031329D" w:rsidRPr="00201703">
        <w:rPr>
          <w:rFonts w:ascii="Titillium" w:eastAsia="Times New Roman" w:hAnsi="Titillium" w:cs="Calibri"/>
          <w:lang w:val="es-ES" w:eastAsia="es-ES"/>
        </w:rPr>
        <w:t>Comitato  Internazionale per lo Svilup</w:t>
      </w:r>
      <w:r w:rsidR="00013E43" w:rsidRPr="00201703">
        <w:rPr>
          <w:rFonts w:ascii="Titillium" w:eastAsia="Times New Roman" w:hAnsi="Titillium" w:cs="Calibri"/>
          <w:lang w:val="es-ES" w:eastAsia="es-ES"/>
        </w:rPr>
        <w:t>po dei Popoli (CISP) o Comité I</w:t>
      </w:r>
      <w:r w:rsidR="0031329D" w:rsidRPr="00201703">
        <w:rPr>
          <w:rFonts w:ascii="Titillium" w:eastAsia="Times New Roman" w:hAnsi="Titillium" w:cs="Calibri"/>
          <w:lang w:val="es-ES" w:eastAsia="es-ES"/>
        </w:rPr>
        <w:t xml:space="preserve">nternacional para el Desarrollo de </w:t>
      </w:r>
      <w:r w:rsidR="00013E43" w:rsidRPr="00201703">
        <w:rPr>
          <w:rFonts w:ascii="Titillium" w:eastAsia="Times New Roman" w:hAnsi="Titillium" w:cs="Calibri"/>
          <w:lang w:val="es-ES" w:eastAsia="es-ES"/>
        </w:rPr>
        <w:t xml:space="preserve">los Pueblos, en convenio con la </w:t>
      </w:r>
      <w:r w:rsidR="002778A8">
        <w:rPr>
          <w:rFonts w:ascii="Titillium" w:eastAsia="Times New Roman" w:hAnsi="Titillium" w:cs="Calibri"/>
          <w:lang w:val="es-ES" w:eastAsia="es-ES"/>
        </w:rPr>
        <w:t>Universidad Nacional Experimental del Táchira (UNET)</w:t>
      </w:r>
      <w:r w:rsidR="00013E43" w:rsidRPr="00201703">
        <w:rPr>
          <w:rFonts w:ascii="Titillium" w:eastAsia="Times New Roman" w:hAnsi="Titillium" w:cs="Calibri"/>
          <w:lang w:val="es-ES" w:eastAsia="es-ES"/>
        </w:rPr>
        <w:t>, e</w:t>
      </w:r>
      <w:r w:rsidR="0031329D" w:rsidRPr="00201703">
        <w:rPr>
          <w:rFonts w:ascii="Titillium" w:eastAsia="Times New Roman" w:hAnsi="Titillium" w:cs="Calibri"/>
          <w:lang w:val="es-ES" w:eastAsia="es-ES"/>
        </w:rPr>
        <w:t>n el marco del</w:t>
      </w:r>
      <w:r w:rsidR="002778A8">
        <w:rPr>
          <w:rFonts w:ascii="Titillium" w:eastAsia="Times New Roman" w:hAnsi="Titillium" w:cs="Calibri"/>
          <w:lang w:val="es-ES" w:eastAsia="es-ES"/>
        </w:rPr>
        <w:t xml:space="preserve"> proyecto </w:t>
      </w:r>
      <w:r w:rsidR="002778A8" w:rsidRPr="002778A8">
        <w:rPr>
          <w:rFonts w:ascii="Titillium" w:eastAsia="Times New Roman" w:hAnsi="Titillium" w:cs="Calibri"/>
          <w:b/>
          <w:lang w:val="es-ES" w:eastAsia="es-ES"/>
        </w:rPr>
        <w:t>“Acción 3R:</w:t>
      </w:r>
      <w:r w:rsidR="005F27AC">
        <w:rPr>
          <w:rFonts w:ascii="Titillium" w:eastAsia="Times New Roman" w:hAnsi="Titillium" w:cs="Calibri"/>
          <w:b/>
          <w:lang w:val="es-CO" w:eastAsia="es-ES"/>
        </w:rPr>
        <w:t>Fortalecimiento de las Capacidades Locales para la Reutilización, el Reciclaje y el Procesamiento de los Desechos S</w:t>
      </w:r>
      <w:r w:rsidR="002778A8" w:rsidRPr="002778A8">
        <w:rPr>
          <w:rFonts w:ascii="Titillium" w:eastAsia="Times New Roman" w:hAnsi="Titillium" w:cs="Calibri"/>
          <w:b/>
          <w:lang w:val="es-CO" w:eastAsia="es-ES"/>
        </w:rPr>
        <w:t>ólidos de los Municipios de la Zona Norte del Estado Táchira</w:t>
      </w:r>
      <w:r w:rsidR="002778A8">
        <w:rPr>
          <w:rFonts w:ascii="Titillium" w:eastAsia="Times New Roman" w:hAnsi="Titillium" w:cs="Calibri"/>
          <w:b/>
          <w:lang w:val="es-CO" w:eastAsia="es-ES"/>
        </w:rPr>
        <w:t>”</w:t>
      </w:r>
      <w:r w:rsidR="00013E43" w:rsidRPr="00201703">
        <w:rPr>
          <w:rFonts w:ascii="Titillium" w:eastAsia="Times New Roman" w:hAnsi="Titillium" w:cs="Calibri"/>
          <w:lang w:val="es-CO" w:eastAsia="es-ES"/>
        </w:rPr>
        <w:t>, financiado por la Unión Europea</w:t>
      </w:r>
      <w:r w:rsidR="0031329D" w:rsidRPr="00201703">
        <w:rPr>
          <w:rFonts w:ascii="Titillium" w:eastAsia="Times New Roman" w:hAnsi="Titillium" w:cs="Calibri"/>
          <w:lang w:val="es-CO" w:eastAsia="es-ES"/>
        </w:rPr>
        <w:t>.</w:t>
      </w:r>
    </w:p>
    <w:p w:rsidR="00255D00" w:rsidRPr="00201703" w:rsidRDefault="00255D00" w:rsidP="0031329D">
      <w:pPr>
        <w:jc w:val="both"/>
        <w:rPr>
          <w:rFonts w:ascii="Titillium" w:eastAsia="Times New Roman" w:hAnsi="Titillium" w:cs="Calibri"/>
          <w:lang w:val="es-CO" w:eastAsia="es-ES"/>
        </w:rPr>
      </w:pPr>
      <w:r w:rsidRPr="00201703">
        <w:rPr>
          <w:rFonts w:ascii="Titillium" w:eastAsia="Times New Roman" w:hAnsi="Titillium" w:cs="Calibri"/>
          <w:lang w:val="es-CO" w:eastAsia="es-ES"/>
        </w:rPr>
        <w:t>El seminario, se desarrollará en la ciudad de San Cristóbal, Venezuela</w:t>
      </w:r>
      <w:r w:rsidR="00061CC6" w:rsidRPr="00201703">
        <w:rPr>
          <w:rFonts w:ascii="Titillium" w:eastAsia="Times New Roman" w:hAnsi="Titillium" w:cs="Calibri"/>
          <w:lang w:val="es-CO" w:eastAsia="es-ES"/>
        </w:rPr>
        <w:t>,</w:t>
      </w:r>
      <w:r w:rsidR="00D87267" w:rsidRPr="00201703">
        <w:rPr>
          <w:rFonts w:ascii="Titillium" w:eastAsia="Times New Roman" w:hAnsi="Titillium" w:cs="Calibri"/>
          <w:lang w:val="es-CO" w:eastAsia="es-ES"/>
        </w:rPr>
        <w:t xml:space="preserve"> </w:t>
      </w:r>
      <w:r w:rsidR="007B1019">
        <w:rPr>
          <w:rFonts w:ascii="Titillium" w:eastAsia="Times New Roman" w:hAnsi="Titillium" w:cs="Calibri"/>
          <w:lang w:val="es-CO" w:eastAsia="es-ES"/>
        </w:rPr>
        <w:t>en el mes de marzo de 2017</w:t>
      </w:r>
      <w:r w:rsidRPr="00201703">
        <w:rPr>
          <w:rFonts w:ascii="Titillium" w:eastAsia="Times New Roman" w:hAnsi="Titillium" w:cs="Calibri"/>
          <w:lang w:val="es-CO" w:eastAsia="es-ES"/>
        </w:rPr>
        <w:t>,</w:t>
      </w:r>
      <w:r w:rsidR="00061CC6" w:rsidRPr="00201703">
        <w:rPr>
          <w:rFonts w:ascii="Titillium" w:eastAsia="Times New Roman" w:hAnsi="Titillium" w:cs="Calibri"/>
          <w:lang w:val="es-CO" w:eastAsia="es-ES"/>
        </w:rPr>
        <w:t xml:space="preserve"> teniendo como sede la Universidad Nacional Experimental del Táchira.</w:t>
      </w:r>
    </w:p>
    <w:p w:rsidR="00061CC6" w:rsidRPr="002A74EB" w:rsidRDefault="00061CC6" w:rsidP="00061CC6">
      <w:pPr>
        <w:rPr>
          <w:rFonts w:ascii="Titillium" w:hAnsi="Titillium"/>
          <w:b/>
          <w:color w:val="00B050"/>
          <w:sz w:val="24"/>
          <w:szCs w:val="24"/>
        </w:rPr>
      </w:pPr>
      <w:r w:rsidRPr="002A74EB">
        <w:rPr>
          <w:rFonts w:ascii="Titillium" w:hAnsi="Titillium"/>
          <w:b/>
          <w:color w:val="00B050"/>
          <w:sz w:val="24"/>
          <w:szCs w:val="24"/>
        </w:rPr>
        <w:t>Antecedentes</w:t>
      </w:r>
    </w:p>
    <w:p w:rsidR="00826EF8" w:rsidRDefault="00826EF8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CO" w:eastAsia="es-ES"/>
        </w:rPr>
      </w:pPr>
      <w:r w:rsidRPr="00826EF8">
        <w:rPr>
          <w:rFonts w:ascii="Titillium" w:eastAsia="Times New Roman" w:hAnsi="Titillium" w:cs="Calibri"/>
          <w:lang w:val="es-CO" w:eastAsia="es-ES"/>
        </w:rPr>
        <w:t xml:space="preserve">La Mancomunidad de la Zona Norte del Estado Táchira (MANORTA) ha planteado a la UNET, en varias ocasiones, sus problemáticas para lograr un manejo efectivo de los desechos sólidos, por la falta de vinculación de la ciudadanía y su limitada capacidad </w:t>
      </w:r>
      <w:r w:rsidR="005F27AC">
        <w:rPr>
          <w:rFonts w:ascii="Titillium" w:eastAsia="Times New Roman" w:hAnsi="Titillium" w:cs="Calibri"/>
          <w:lang w:val="es-CO" w:eastAsia="es-ES"/>
        </w:rPr>
        <w:t>de</w:t>
      </w:r>
      <w:r w:rsidRPr="00826EF8">
        <w:rPr>
          <w:rFonts w:ascii="Titillium" w:eastAsia="Times New Roman" w:hAnsi="Titillium" w:cs="Calibri"/>
          <w:lang w:val="es-CO" w:eastAsia="es-ES"/>
        </w:rPr>
        <w:t xml:space="preserve"> generar propuestas para que las comunidades organizadas y empresas sean parte de ese manejo efectivo. Es por ello que en el proyecto Acción 3R, se plantea como objetivo disminuir la generación </w:t>
      </w:r>
      <w:r w:rsidR="0034362C">
        <w:rPr>
          <w:rFonts w:ascii="Titillium" w:eastAsia="Times New Roman" w:hAnsi="Titillium" w:cs="Calibri"/>
          <w:lang w:val="es-CO" w:eastAsia="es-ES"/>
        </w:rPr>
        <w:t>de residuos y desechos</w:t>
      </w:r>
      <w:r w:rsidRPr="00826EF8">
        <w:rPr>
          <w:rFonts w:ascii="Titillium" w:eastAsia="Times New Roman" w:hAnsi="Titillium" w:cs="Calibri"/>
          <w:lang w:val="es-CO" w:eastAsia="es-ES"/>
        </w:rPr>
        <w:t xml:space="preserve"> en los Municipios de la Zona Norte a través de una gestión ambiental efectiva</w:t>
      </w:r>
      <w:r>
        <w:rPr>
          <w:rFonts w:ascii="Titillium" w:eastAsia="Times New Roman" w:hAnsi="Titillium" w:cs="Calibri"/>
          <w:lang w:val="es-CO" w:eastAsia="es-ES"/>
        </w:rPr>
        <w:t>.</w:t>
      </w:r>
    </w:p>
    <w:p w:rsidR="00826EF8" w:rsidRPr="00826EF8" w:rsidRDefault="00826EF8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CO" w:eastAsia="es-ES"/>
        </w:rPr>
      </w:pPr>
    </w:p>
    <w:p w:rsidR="00826EF8" w:rsidRDefault="00826EF8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CO" w:eastAsia="es-ES"/>
        </w:rPr>
      </w:pPr>
      <w:r w:rsidRPr="00826EF8">
        <w:rPr>
          <w:rFonts w:ascii="Titillium" w:eastAsia="Times New Roman" w:hAnsi="Titillium" w:cs="Calibri"/>
          <w:lang w:val="es-CO" w:eastAsia="es-ES"/>
        </w:rPr>
        <w:t xml:space="preserve">Esta propuesta prevé lograr que, en primer lugar, las autoridades de los municipios que conforman MANORTA posean las herramientas necesarias para generar el plan integral de manejo de desechos sólidos; en segundo lugar, que las comunidades de los municipios Ayacucho, Jáuregui, Michelena, García de Hevia, Seboruco y Simón Rodríguez sean formadas y sensibilizadas sobre la gestión integral de los desechos sólidos; y, en tercer lugar, que se promueva la organización de emprendimientos sociales para el aprovechamiento los desechos sólidos. </w:t>
      </w:r>
    </w:p>
    <w:p w:rsidR="00826EF8" w:rsidRPr="00826EF8" w:rsidRDefault="00826EF8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CO" w:eastAsia="es-ES"/>
        </w:rPr>
      </w:pPr>
    </w:p>
    <w:p w:rsidR="0031329D" w:rsidRDefault="00826EF8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ES_tradnl" w:eastAsia="es-ES"/>
        </w:rPr>
      </w:pPr>
      <w:r>
        <w:rPr>
          <w:rFonts w:ascii="Titillium" w:eastAsia="Times New Roman" w:hAnsi="Titillium" w:cs="Calibri"/>
          <w:lang w:val="es-CO" w:eastAsia="es-ES"/>
        </w:rPr>
        <w:t>Para ello, como parte de las acciones previstas, se espera desarrollar el presente seminario internacional, con miras a</w:t>
      </w:r>
      <w:r w:rsidR="0031329D" w:rsidRPr="00201703">
        <w:rPr>
          <w:rFonts w:ascii="Titillium" w:eastAsia="Times New Roman" w:hAnsi="Titillium" w:cs="Calibri"/>
          <w:lang w:val="es-ES" w:eastAsia="es-ES"/>
        </w:rPr>
        <w:t xml:space="preserve"> fortalecer e intercambiar saberes y bue</w:t>
      </w:r>
      <w:r w:rsidR="009902F9">
        <w:rPr>
          <w:rFonts w:ascii="Titillium" w:eastAsia="Times New Roman" w:hAnsi="Titillium" w:cs="Calibri"/>
          <w:lang w:val="es-ES" w:eastAsia="es-ES"/>
        </w:rPr>
        <w:t xml:space="preserve">nas prácticas entre las autoridades, comunidades, empresas, </w:t>
      </w:r>
      <w:proofErr w:type="spellStart"/>
      <w:r w:rsidR="009902F9">
        <w:rPr>
          <w:rFonts w:ascii="Titillium" w:eastAsia="Times New Roman" w:hAnsi="Titillium" w:cs="Calibri"/>
          <w:lang w:val="es-ES" w:eastAsia="es-ES"/>
        </w:rPr>
        <w:t>ecoemprendedores</w:t>
      </w:r>
      <w:proofErr w:type="spellEnd"/>
      <w:r w:rsidR="009902F9">
        <w:rPr>
          <w:rFonts w:ascii="Titillium" w:eastAsia="Times New Roman" w:hAnsi="Titillium" w:cs="Calibri"/>
          <w:lang w:val="es-ES" w:eastAsia="es-ES"/>
        </w:rPr>
        <w:t xml:space="preserve"> y centros de estudios</w:t>
      </w:r>
      <w:r w:rsidR="00B177F6">
        <w:rPr>
          <w:rFonts w:ascii="Titillium" w:eastAsia="Times New Roman" w:hAnsi="Titillium" w:cs="Calibri"/>
          <w:lang w:val="es-ES" w:eastAsia="es-ES"/>
        </w:rPr>
        <w:t>, sobre la</w:t>
      </w:r>
      <w:r w:rsidR="00D30992" w:rsidRPr="009902F9">
        <w:rPr>
          <w:rFonts w:ascii="Titillium" w:eastAsia="Times New Roman" w:hAnsi="Titillium" w:cs="Calibri"/>
          <w:i/>
          <w:lang w:val="es-ES" w:eastAsia="es-ES"/>
        </w:rPr>
        <w:t>gestión integral de los residuos y desechos sólidos para el desarrollo sostenible, con énfasis en la educación ambiental</w:t>
      </w:r>
      <w:r w:rsidR="0031329D" w:rsidRPr="009902F9">
        <w:rPr>
          <w:rFonts w:ascii="Titillium" w:eastAsia="Times New Roman" w:hAnsi="Titillium" w:cs="Calibri"/>
          <w:i/>
          <w:lang w:val="es-ES" w:eastAsia="es-ES"/>
        </w:rPr>
        <w:t>,</w:t>
      </w:r>
      <w:r w:rsidR="009902F9" w:rsidRPr="009902F9">
        <w:rPr>
          <w:rFonts w:ascii="Titillium" w:eastAsia="Times New Roman" w:hAnsi="Titillium" w:cs="Calibri"/>
          <w:i/>
          <w:lang w:val="es-ES" w:eastAsia="es-ES"/>
        </w:rPr>
        <w:t xml:space="preserve"> la </w:t>
      </w:r>
      <w:r w:rsidR="009902F9" w:rsidRPr="009902F9">
        <w:rPr>
          <w:rFonts w:ascii="Titillium" w:eastAsia="Times New Roman" w:hAnsi="Titillium" w:cs="Calibri"/>
          <w:i/>
          <w:lang w:val="es-ES" w:eastAsia="es-ES"/>
        </w:rPr>
        <w:lastRenderedPageBreak/>
        <w:t>promoción de acciones</w:t>
      </w:r>
      <w:r w:rsidR="00C42801" w:rsidRPr="009902F9">
        <w:rPr>
          <w:rFonts w:ascii="Titillium" w:eastAsia="Times New Roman" w:hAnsi="Titillium" w:cs="Calibri"/>
          <w:i/>
          <w:lang w:val="es-ES" w:eastAsia="es-ES"/>
        </w:rPr>
        <w:t xml:space="preserve"> 3R y </w:t>
      </w:r>
      <w:r w:rsidR="00D30992" w:rsidRPr="009902F9">
        <w:rPr>
          <w:rFonts w:ascii="Titillium" w:eastAsia="Times New Roman" w:hAnsi="Titillium" w:cs="Calibri"/>
          <w:i/>
          <w:lang w:val="es-ES" w:eastAsia="es-ES"/>
        </w:rPr>
        <w:t>la articulación com</w:t>
      </w:r>
      <w:r w:rsidR="00C42801" w:rsidRPr="009902F9">
        <w:rPr>
          <w:rFonts w:ascii="Titillium" w:eastAsia="Times New Roman" w:hAnsi="Titillium" w:cs="Calibri"/>
          <w:i/>
          <w:lang w:val="es-ES" w:eastAsia="es-ES"/>
        </w:rPr>
        <w:t>unidades</w:t>
      </w:r>
      <w:r w:rsidR="009902F9" w:rsidRPr="009902F9">
        <w:rPr>
          <w:rFonts w:ascii="Titillium" w:eastAsia="Times New Roman" w:hAnsi="Titillium" w:cs="Calibri"/>
          <w:i/>
          <w:lang w:val="es-ES" w:eastAsia="es-ES"/>
        </w:rPr>
        <w:t>,</w:t>
      </w:r>
      <w:r w:rsidR="00C42801" w:rsidRPr="009902F9">
        <w:rPr>
          <w:rFonts w:ascii="Titillium" w:eastAsia="Times New Roman" w:hAnsi="Titillium" w:cs="Calibri"/>
          <w:i/>
          <w:lang w:val="es-ES" w:eastAsia="es-ES"/>
        </w:rPr>
        <w:t xml:space="preserve"> autoridades y empresas,</w:t>
      </w:r>
      <w:r w:rsidR="00D30992" w:rsidRPr="009902F9">
        <w:rPr>
          <w:rFonts w:ascii="Titillium" w:eastAsia="Times New Roman" w:hAnsi="Titillium" w:cs="Calibri"/>
          <w:i/>
          <w:lang w:val="es-ES" w:eastAsia="es-ES"/>
        </w:rPr>
        <w:t xml:space="preserve"> para g</w:t>
      </w:r>
      <w:r w:rsidR="00C42801" w:rsidRPr="009902F9">
        <w:rPr>
          <w:rFonts w:ascii="Titillium" w:eastAsia="Times New Roman" w:hAnsi="Titillium" w:cs="Calibri"/>
          <w:i/>
          <w:lang w:val="es-ES" w:eastAsia="es-ES"/>
        </w:rPr>
        <w:t>eneración de políticas públicas</w:t>
      </w:r>
      <w:r w:rsidR="009902F9" w:rsidRPr="009902F9">
        <w:rPr>
          <w:rFonts w:ascii="Titillium" w:eastAsia="Times New Roman" w:hAnsi="Titillium" w:cs="Calibri"/>
          <w:i/>
          <w:lang w:val="es-ES_tradnl" w:eastAsia="es-ES"/>
        </w:rPr>
        <w:t xml:space="preserve"> que contribuyan al ciclo de los materiales y la mitigación del cambio climático</w:t>
      </w:r>
      <w:r w:rsidR="009902F9">
        <w:rPr>
          <w:rFonts w:ascii="Titillium" w:eastAsia="Times New Roman" w:hAnsi="Titillium" w:cs="Calibri"/>
          <w:lang w:val="es-ES_tradnl" w:eastAsia="es-ES"/>
        </w:rPr>
        <w:t xml:space="preserve">. </w:t>
      </w:r>
    </w:p>
    <w:p w:rsidR="00B177F6" w:rsidRPr="00201703" w:rsidRDefault="00B177F6" w:rsidP="00826EF8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ES_tradnl" w:eastAsia="es-ES"/>
        </w:rPr>
      </w:pPr>
    </w:p>
    <w:p w:rsidR="00BD682F" w:rsidRPr="002A74EB" w:rsidRDefault="00BD682F" w:rsidP="00BD682F">
      <w:pPr>
        <w:rPr>
          <w:rFonts w:ascii="Titillium" w:hAnsi="Titillium"/>
          <w:b/>
          <w:color w:val="00B050"/>
          <w:sz w:val="24"/>
          <w:szCs w:val="24"/>
        </w:rPr>
      </w:pPr>
      <w:r w:rsidRPr="002A74EB">
        <w:rPr>
          <w:rFonts w:ascii="Titillium" w:hAnsi="Titillium"/>
          <w:b/>
          <w:color w:val="00B050"/>
          <w:sz w:val="24"/>
          <w:szCs w:val="24"/>
        </w:rPr>
        <w:t>Objetivos</w:t>
      </w:r>
    </w:p>
    <w:p w:rsidR="00EC3E7B" w:rsidRPr="00201703" w:rsidRDefault="00EC3E7B" w:rsidP="00E06556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ES" w:eastAsia="es-ES"/>
        </w:rPr>
      </w:pPr>
      <w:r w:rsidRPr="00201703">
        <w:rPr>
          <w:rFonts w:ascii="Titillium" w:eastAsia="Times New Roman" w:hAnsi="Titillium" w:cs="Calibri"/>
          <w:lang w:val="es-ES" w:eastAsia="es-ES"/>
        </w:rPr>
        <w:t xml:space="preserve">El </w:t>
      </w:r>
      <w:r w:rsidR="00D70717" w:rsidRPr="00201703">
        <w:rPr>
          <w:rFonts w:ascii="Titillium" w:eastAsia="Times New Roman" w:hAnsi="Titillium" w:cs="Calibri"/>
          <w:lang w:val="es-ES" w:eastAsia="es-ES"/>
        </w:rPr>
        <w:t xml:space="preserve">seminario pretende generar espacios para el intercambio de </w:t>
      </w:r>
      <w:r w:rsidR="00374D35" w:rsidRPr="00201703">
        <w:rPr>
          <w:rFonts w:ascii="Titillium" w:eastAsia="Times New Roman" w:hAnsi="Titillium" w:cs="Calibri"/>
          <w:lang w:val="es-ES" w:eastAsia="es-ES"/>
        </w:rPr>
        <w:t>experiencias</w:t>
      </w:r>
      <w:r w:rsidR="00B177F6">
        <w:rPr>
          <w:rFonts w:ascii="Titillium" w:eastAsia="Times New Roman" w:hAnsi="Titillium" w:cs="Calibri"/>
          <w:lang w:val="es-ES" w:eastAsia="es-ES"/>
        </w:rPr>
        <w:t>, buenas prácticas, lecciones aprendidas</w:t>
      </w:r>
      <w:r w:rsidR="00374D35" w:rsidRPr="00201703">
        <w:rPr>
          <w:rFonts w:ascii="Titillium" w:eastAsia="Times New Roman" w:hAnsi="Titillium" w:cs="Calibri"/>
          <w:lang w:val="es-ES" w:eastAsia="es-ES"/>
        </w:rPr>
        <w:t xml:space="preserve"> y herramientas metodológicas so</w:t>
      </w:r>
      <w:r w:rsidR="00B177F6">
        <w:rPr>
          <w:rFonts w:ascii="Titillium" w:eastAsia="Times New Roman" w:hAnsi="Titillium" w:cs="Calibri"/>
          <w:lang w:val="es-ES" w:eastAsia="es-ES"/>
        </w:rPr>
        <w:t xml:space="preserve">bre la Gestión Integral de los Residuos y Desechos Sólidos, </w:t>
      </w:r>
      <w:r w:rsidR="00374D35" w:rsidRPr="00201703">
        <w:rPr>
          <w:rFonts w:ascii="Titillium" w:eastAsia="Times New Roman" w:hAnsi="Titillium" w:cs="Calibri"/>
          <w:lang w:val="es-ES" w:eastAsia="es-ES"/>
        </w:rPr>
        <w:t xml:space="preserve">como elemento fundamental </w:t>
      </w:r>
      <w:r w:rsidR="00B177F6">
        <w:rPr>
          <w:rFonts w:ascii="Titillium" w:eastAsia="Times New Roman" w:hAnsi="Titillium" w:cs="Calibri"/>
          <w:lang w:val="es-ES" w:eastAsia="es-ES"/>
        </w:rPr>
        <w:t>para mitigación al cambio climático</w:t>
      </w:r>
      <w:r w:rsidR="00A556C3">
        <w:rPr>
          <w:rFonts w:ascii="Titillium" w:eastAsia="Times New Roman" w:hAnsi="Titillium" w:cs="Calibri"/>
          <w:lang w:val="es-ES" w:eastAsia="es-ES"/>
        </w:rPr>
        <w:t xml:space="preserve"> y la promoción de sociedades más limpias y comprometidas con el ambiente.</w:t>
      </w:r>
    </w:p>
    <w:p w:rsidR="004A04B0" w:rsidRDefault="004A04B0" w:rsidP="00E06556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ES" w:eastAsia="es-ES"/>
        </w:rPr>
      </w:pPr>
    </w:p>
    <w:p w:rsidR="00EC3E7B" w:rsidRPr="00201703" w:rsidRDefault="00AA641E" w:rsidP="00E06556">
      <w:pPr>
        <w:spacing w:after="0" w:line="240" w:lineRule="auto"/>
        <w:jc w:val="both"/>
        <w:outlineLvl w:val="0"/>
        <w:rPr>
          <w:rFonts w:ascii="Titillium" w:eastAsia="Times New Roman" w:hAnsi="Titillium" w:cs="Calibri"/>
          <w:lang w:val="es-ES" w:eastAsia="es-ES"/>
        </w:rPr>
      </w:pPr>
      <w:r w:rsidRPr="00201703">
        <w:rPr>
          <w:rFonts w:ascii="Titillium" w:eastAsia="Times New Roman" w:hAnsi="Titillium" w:cs="Calibri"/>
          <w:lang w:val="es-ES" w:eastAsia="es-ES"/>
        </w:rPr>
        <w:t xml:space="preserve">El seminario </w:t>
      </w:r>
      <w:r w:rsidR="00D65D60" w:rsidRPr="00201703">
        <w:rPr>
          <w:rFonts w:ascii="Titillium" w:eastAsia="Times New Roman" w:hAnsi="Titillium" w:cs="Calibri"/>
          <w:lang w:val="es-ES" w:eastAsia="es-ES"/>
        </w:rPr>
        <w:t>tiene como objetivos específicos:</w:t>
      </w:r>
    </w:p>
    <w:p w:rsidR="00D65D60" w:rsidRPr="003C4C88" w:rsidRDefault="009D360B" w:rsidP="00D65D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eastAsia="Times New Roman" w:hAnsi="Titillium" w:cs="Calibri"/>
          <w:lang w:val="es-ES" w:eastAsia="es-ES"/>
        </w:rPr>
      </w:pPr>
      <w:r w:rsidRPr="003C4C88">
        <w:rPr>
          <w:rFonts w:ascii="Titillium" w:eastAsia="Times New Roman" w:hAnsi="Titillium" w:cs="Calibri"/>
          <w:lang w:val="es-ES" w:eastAsia="es-ES"/>
        </w:rPr>
        <w:t>Ofrecer una mirada sobre las iniciativas y avances que se han venido desarrollando en nuestro continente, para promover en el desar</w:t>
      </w:r>
      <w:r w:rsidR="009902F9" w:rsidRPr="003C4C88">
        <w:rPr>
          <w:rFonts w:ascii="Titillium" w:eastAsia="Times New Roman" w:hAnsi="Titillium" w:cs="Calibri"/>
          <w:lang w:val="es-ES" w:eastAsia="es-ES"/>
        </w:rPr>
        <w:t>rollo de las políticas públicas basadas en el ciclo de materiales y el reciclaje.</w:t>
      </w:r>
    </w:p>
    <w:p w:rsidR="009D360B" w:rsidRPr="0034362C" w:rsidRDefault="00361B76" w:rsidP="006E6C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eastAsia="Times New Roman" w:hAnsi="Titillium" w:cs="Calibri"/>
          <w:lang w:val="es-ES" w:eastAsia="es-ES"/>
        </w:rPr>
      </w:pPr>
      <w:r w:rsidRPr="003C4C88">
        <w:rPr>
          <w:rFonts w:ascii="Titillium" w:eastAsia="Times New Roman" w:hAnsi="Titillium" w:cs="Calibri"/>
          <w:lang w:val="es-ES" w:eastAsia="es-ES"/>
        </w:rPr>
        <w:t xml:space="preserve">Brindar herramientas </w:t>
      </w:r>
      <w:r w:rsidR="008318E8" w:rsidRPr="003C4C88">
        <w:rPr>
          <w:rFonts w:ascii="Titillium" w:eastAsia="Times New Roman" w:hAnsi="Titillium" w:cs="Calibri"/>
          <w:lang w:val="es-ES" w:eastAsia="es-ES"/>
        </w:rPr>
        <w:t xml:space="preserve">técnicas, </w:t>
      </w:r>
      <w:r w:rsidRPr="003C4C88">
        <w:rPr>
          <w:rFonts w:ascii="Titillium" w:eastAsia="Times New Roman" w:hAnsi="Titillium" w:cs="Calibri"/>
          <w:lang w:val="es-ES" w:eastAsia="es-ES"/>
        </w:rPr>
        <w:t>metodológic</w:t>
      </w:r>
      <w:r w:rsidR="009902F9" w:rsidRPr="003C4C88">
        <w:rPr>
          <w:rFonts w:ascii="Titillium" w:eastAsia="Times New Roman" w:hAnsi="Titillium" w:cs="Calibri"/>
          <w:lang w:val="es-ES" w:eastAsia="es-ES"/>
        </w:rPr>
        <w:t>as y prácticas, para la implementación de iniciativas comunitarias e institucionales para la gestión</w:t>
      </w:r>
      <w:r w:rsidRPr="003C4C88">
        <w:rPr>
          <w:rFonts w:ascii="Titillium" w:eastAsia="Times New Roman" w:hAnsi="Titillium" w:cs="Calibri"/>
          <w:lang w:val="es-ES" w:eastAsia="es-ES"/>
        </w:rPr>
        <w:t xml:space="preserve">integral </w:t>
      </w:r>
      <w:r w:rsidR="003C4C88" w:rsidRPr="003C4C88">
        <w:rPr>
          <w:rFonts w:ascii="Titillium" w:eastAsia="Times New Roman" w:hAnsi="Titillium" w:cs="Calibri"/>
          <w:lang w:val="es-ES" w:eastAsia="es-ES"/>
        </w:rPr>
        <w:t xml:space="preserve">sostenible de los residuos y desechos </w:t>
      </w:r>
      <w:r w:rsidRPr="003C4C88">
        <w:rPr>
          <w:rFonts w:ascii="Titillium" w:eastAsia="Times New Roman" w:hAnsi="Titillium" w:cs="Calibri"/>
          <w:lang w:val="es-ES" w:eastAsia="es-ES"/>
        </w:rPr>
        <w:t>de</w:t>
      </w:r>
      <w:r w:rsidR="003C4C88" w:rsidRPr="003C4C88">
        <w:rPr>
          <w:rFonts w:ascii="Titillium" w:eastAsia="Times New Roman" w:hAnsi="Titillium" w:cs="Calibri"/>
          <w:lang w:val="es-ES" w:eastAsia="es-ES"/>
        </w:rPr>
        <w:t xml:space="preserve"> sus ciudades y comunidades, </w:t>
      </w:r>
      <w:r w:rsidR="004A04B0">
        <w:rPr>
          <w:rFonts w:ascii="Titillium" w:eastAsia="Times New Roman" w:hAnsi="Titillium" w:cs="Calibri"/>
          <w:lang w:val="es-ES" w:eastAsia="es-ES"/>
        </w:rPr>
        <w:t>con</w:t>
      </w:r>
      <w:r w:rsidR="003C4C88" w:rsidRPr="003C4C88">
        <w:rPr>
          <w:rFonts w:ascii="Titillium" w:eastAsia="Times New Roman" w:hAnsi="Titillium" w:cs="Calibri"/>
          <w:lang w:val="es-ES" w:eastAsia="es-ES"/>
        </w:rPr>
        <w:t xml:space="preserve"> énfasis en el desarrollo de alternativas para la </w:t>
      </w:r>
      <w:r w:rsidR="003C4C88" w:rsidRPr="0034362C">
        <w:rPr>
          <w:rFonts w:ascii="Titillium" w:eastAsia="Times New Roman" w:hAnsi="Titillium" w:cs="Calibri"/>
          <w:lang w:val="es-ES" w:eastAsia="es-ES"/>
        </w:rPr>
        <w:t>revalorización y el ciclo de los materiales.</w:t>
      </w:r>
    </w:p>
    <w:p w:rsidR="0030499B" w:rsidRPr="00201703" w:rsidRDefault="0030499B" w:rsidP="0030499B">
      <w:p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/>
          <w:sz w:val="24"/>
          <w:szCs w:val="24"/>
          <w:lang w:val="es-ES"/>
        </w:rPr>
      </w:pPr>
    </w:p>
    <w:p w:rsidR="0093090F" w:rsidRPr="002A74EB" w:rsidRDefault="0093090F" w:rsidP="0093090F">
      <w:pPr>
        <w:rPr>
          <w:rFonts w:ascii="Titillium" w:hAnsi="Titillium"/>
          <w:b/>
          <w:color w:val="00B050"/>
          <w:sz w:val="24"/>
          <w:szCs w:val="24"/>
        </w:rPr>
      </w:pPr>
      <w:r w:rsidRPr="002A74EB">
        <w:rPr>
          <w:rFonts w:ascii="Titillium" w:hAnsi="Titillium"/>
          <w:b/>
          <w:color w:val="00B050"/>
          <w:sz w:val="24"/>
          <w:szCs w:val="24"/>
        </w:rPr>
        <w:t>Metodología</w:t>
      </w:r>
    </w:p>
    <w:p w:rsidR="0093090F" w:rsidRPr="00201703" w:rsidRDefault="0093090F" w:rsidP="0093090F">
      <w:pPr>
        <w:jc w:val="both"/>
        <w:rPr>
          <w:rFonts w:ascii="Titillium" w:eastAsia="Times New Roman" w:hAnsi="Titillium" w:cs="Calibri"/>
          <w:lang w:val="es-ES" w:eastAsia="es-ES"/>
        </w:rPr>
      </w:pPr>
      <w:r w:rsidRPr="00201703">
        <w:rPr>
          <w:rFonts w:ascii="Titillium" w:eastAsia="Times New Roman" w:hAnsi="Titillium" w:cs="Calibri"/>
          <w:lang w:val="es-ES" w:eastAsia="es-ES"/>
        </w:rPr>
        <w:t>Las j</w:t>
      </w:r>
      <w:r w:rsidR="003C4C88">
        <w:rPr>
          <w:rFonts w:ascii="Titillium" w:eastAsia="Times New Roman" w:hAnsi="Titillium" w:cs="Calibri"/>
          <w:lang w:val="es-ES" w:eastAsia="es-ES"/>
        </w:rPr>
        <w:t xml:space="preserve">ornadas estarán divididas en </w:t>
      </w:r>
      <w:r w:rsidR="0034362C">
        <w:rPr>
          <w:rFonts w:ascii="Titillium" w:eastAsia="Times New Roman" w:hAnsi="Titillium" w:cs="Calibri"/>
          <w:lang w:val="es-ES" w:eastAsia="es-ES"/>
        </w:rPr>
        <w:t>dos fases</w:t>
      </w:r>
      <w:r w:rsidR="003C4C88">
        <w:rPr>
          <w:rFonts w:ascii="Titillium" w:eastAsia="Times New Roman" w:hAnsi="Titillium" w:cs="Calibri"/>
          <w:lang w:val="es-ES" w:eastAsia="es-ES"/>
        </w:rPr>
        <w:t>, la primera fase</w:t>
      </w:r>
      <w:r w:rsidRPr="00201703">
        <w:rPr>
          <w:rFonts w:ascii="Titillium" w:eastAsia="Times New Roman" w:hAnsi="Titillium" w:cs="Calibri"/>
          <w:lang w:val="es-ES" w:eastAsia="es-ES"/>
        </w:rPr>
        <w:t xml:space="preserve"> se llevará a cabo el primer  día</w:t>
      </w:r>
      <w:r w:rsidR="003C4C88">
        <w:rPr>
          <w:rFonts w:ascii="Titillium" w:eastAsia="Times New Roman" w:hAnsi="Titillium" w:cs="Calibri"/>
          <w:lang w:val="es-ES" w:eastAsia="es-ES"/>
        </w:rPr>
        <w:t xml:space="preserve">, que </w:t>
      </w:r>
      <w:r w:rsidRPr="00201703">
        <w:rPr>
          <w:rFonts w:ascii="Titillium" w:eastAsia="Times New Roman" w:hAnsi="Titillium" w:cs="Calibri"/>
          <w:lang w:val="es-ES" w:eastAsia="es-ES"/>
        </w:rPr>
        <w:t>constará de una serie de ponencias</w:t>
      </w:r>
      <w:r w:rsidR="0034362C">
        <w:rPr>
          <w:rFonts w:ascii="Titillium" w:eastAsia="Times New Roman" w:hAnsi="Titillium" w:cs="Calibri"/>
          <w:lang w:val="es-ES" w:eastAsia="es-ES"/>
        </w:rPr>
        <w:t>, presenciales y virtuales,</w:t>
      </w:r>
      <w:r w:rsidRPr="00201703">
        <w:rPr>
          <w:rFonts w:ascii="Titillium" w:eastAsia="Times New Roman" w:hAnsi="Titillium" w:cs="Calibri"/>
          <w:lang w:val="es-ES" w:eastAsia="es-ES"/>
        </w:rPr>
        <w:t xml:space="preserve"> por parte de invitados</w:t>
      </w:r>
      <w:r w:rsidR="00F2564C">
        <w:rPr>
          <w:rFonts w:ascii="Titillium" w:eastAsia="Times New Roman" w:hAnsi="Titillium" w:cs="Calibri"/>
          <w:lang w:val="es-ES" w:eastAsia="es-ES"/>
        </w:rPr>
        <w:t xml:space="preserve"> nacionales e</w:t>
      </w:r>
      <w:r w:rsidRPr="00201703">
        <w:rPr>
          <w:rFonts w:ascii="Titillium" w:eastAsia="Times New Roman" w:hAnsi="Titillium" w:cs="Calibri"/>
          <w:lang w:val="es-ES" w:eastAsia="es-ES"/>
        </w:rPr>
        <w:t xml:space="preserve"> internacionales con experticia en las temáticas anteriormente expuestas. Luego, una segunda fase, el segundo día, en el cual se desarrollarán una serie de talleres, con capacitación activa, a fin de brindar herramientas, metodologías y técnicas para contribuir </w:t>
      </w:r>
      <w:r w:rsidR="0034362C">
        <w:rPr>
          <w:rFonts w:ascii="Titillium" w:eastAsia="Times New Roman" w:hAnsi="Titillium" w:cs="Calibri"/>
          <w:lang w:val="es-ES" w:eastAsia="es-ES"/>
        </w:rPr>
        <w:t>al</w:t>
      </w:r>
      <w:r w:rsidR="003C4C88">
        <w:rPr>
          <w:rFonts w:ascii="Titillium" w:eastAsia="Times New Roman" w:hAnsi="Titillium" w:cs="Calibri"/>
          <w:lang w:val="es-ES" w:eastAsia="es-ES"/>
        </w:rPr>
        <w:t xml:space="preserve"> diseño de programas de recuperación y reciclaje, optimización de sistemas d</w:t>
      </w:r>
      <w:r w:rsidR="0034362C">
        <w:rPr>
          <w:rFonts w:ascii="Titillium" w:eastAsia="Times New Roman" w:hAnsi="Titillium" w:cs="Calibri"/>
          <w:lang w:val="es-ES" w:eastAsia="es-ES"/>
        </w:rPr>
        <w:t xml:space="preserve">e gestión integral de residuos, </w:t>
      </w:r>
      <w:r w:rsidR="003C4C88">
        <w:rPr>
          <w:rFonts w:ascii="Titillium" w:eastAsia="Times New Roman" w:hAnsi="Titillium" w:cs="Calibri"/>
          <w:lang w:val="es-ES" w:eastAsia="es-ES"/>
        </w:rPr>
        <w:t>entre otros.</w:t>
      </w:r>
      <w:r w:rsidRPr="00201703">
        <w:rPr>
          <w:rFonts w:ascii="Titillium" w:eastAsia="Times New Roman" w:hAnsi="Titillium" w:cs="Calibri"/>
          <w:lang w:val="es-ES" w:eastAsia="es-ES"/>
        </w:rPr>
        <w:t xml:space="preserve"> Esto</w:t>
      </w:r>
      <w:r w:rsidR="00A8659D">
        <w:rPr>
          <w:rFonts w:ascii="Titillium" w:eastAsia="Times New Roman" w:hAnsi="Titillium" w:cs="Calibri"/>
          <w:lang w:val="es-ES" w:eastAsia="es-ES"/>
        </w:rPr>
        <w:t>s</w:t>
      </w:r>
      <w:r w:rsidRPr="00201703">
        <w:rPr>
          <w:rFonts w:ascii="Titillium" w:eastAsia="Times New Roman" w:hAnsi="Titillium" w:cs="Calibri"/>
          <w:lang w:val="es-ES" w:eastAsia="es-ES"/>
        </w:rPr>
        <w:t xml:space="preserve"> talleres serán desarrollados por los mismos conferenc</w:t>
      </w:r>
      <w:r w:rsidR="003C4C88">
        <w:rPr>
          <w:rFonts w:ascii="Titillium" w:eastAsia="Times New Roman" w:hAnsi="Titillium" w:cs="Calibri"/>
          <w:lang w:val="es-ES" w:eastAsia="es-ES"/>
        </w:rPr>
        <w:t xml:space="preserve">istas invitados. </w:t>
      </w:r>
    </w:p>
    <w:p w:rsidR="0093090F" w:rsidRPr="002A74EB" w:rsidRDefault="0093090F" w:rsidP="0093090F">
      <w:pPr>
        <w:rPr>
          <w:rFonts w:ascii="Titillium" w:hAnsi="Titillium"/>
          <w:b/>
          <w:color w:val="00B050"/>
          <w:sz w:val="24"/>
          <w:szCs w:val="24"/>
        </w:rPr>
      </w:pPr>
      <w:r w:rsidRPr="002A74EB">
        <w:rPr>
          <w:rFonts w:ascii="Titillium" w:hAnsi="Titillium"/>
          <w:b/>
          <w:color w:val="00B050"/>
          <w:sz w:val="24"/>
          <w:szCs w:val="24"/>
        </w:rPr>
        <w:t>Coordinación del Evento</w:t>
      </w:r>
    </w:p>
    <w:p w:rsidR="0093090F" w:rsidRPr="00A8659D" w:rsidRDefault="0093090F" w:rsidP="0093090F">
      <w:pPr>
        <w:jc w:val="both"/>
        <w:rPr>
          <w:rFonts w:ascii="Titillium" w:eastAsia="Times New Roman" w:hAnsi="Titillium" w:cs="Calibri"/>
          <w:lang w:val="es-ES" w:eastAsia="es-ES"/>
        </w:rPr>
      </w:pPr>
      <w:r w:rsidRPr="00A8659D">
        <w:rPr>
          <w:rFonts w:ascii="Titillium" w:eastAsia="Times New Roman" w:hAnsi="Titillium" w:cs="Calibri"/>
          <w:lang w:val="es-ES" w:eastAsia="es-ES"/>
        </w:rPr>
        <w:t>Para cualquier información adicion</w:t>
      </w:r>
      <w:r w:rsidR="0034362C" w:rsidRPr="00A8659D">
        <w:rPr>
          <w:rFonts w:ascii="Titillium" w:eastAsia="Times New Roman" w:hAnsi="Titillium" w:cs="Calibri"/>
          <w:lang w:val="es-ES" w:eastAsia="es-ES"/>
        </w:rPr>
        <w:t>al puede contactar con el equipo del proyecto Acción 3R,</w:t>
      </w:r>
      <w:r w:rsidRPr="00A8659D">
        <w:rPr>
          <w:rFonts w:ascii="Titillium" w:eastAsia="Times New Roman" w:hAnsi="Titillium" w:cs="Calibri"/>
          <w:lang w:val="es-ES" w:eastAsia="es-ES"/>
        </w:rPr>
        <w:t xml:space="preserve"> a través de</w:t>
      </w:r>
      <w:r w:rsidR="004658AE">
        <w:rPr>
          <w:rFonts w:ascii="Titillium" w:eastAsia="Times New Roman" w:hAnsi="Titillium" w:cs="Calibri"/>
          <w:lang w:val="es-ES" w:eastAsia="es-ES"/>
        </w:rPr>
        <w:t>l</w:t>
      </w:r>
      <w:bookmarkStart w:id="0" w:name="_GoBack"/>
      <w:bookmarkEnd w:id="0"/>
      <w:r w:rsidRPr="00A8659D">
        <w:rPr>
          <w:rFonts w:ascii="Titillium" w:eastAsia="Times New Roman" w:hAnsi="Titillium" w:cs="Calibri"/>
          <w:lang w:val="es-ES" w:eastAsia="es-ES"/>
        </w:rPr>
        <w:t xml:space="preserve"> teléfono de oficina </w:t>
      </w:r>
      <w:r w:rsidR="0034362C" w:rsidRPr="00A8659D">
        <w:rPr>
          <w:rFonts w:ascii="Titillium" w:eastAsia="Times New Roman" w:hAnsi="Titillium" w:cs="Calibri"/>
          <w:lang w:val="es-ES" w:eastAsia="es-ES"/>
        </w:rPr>
        <w:t xml:space="preserve">+58-276-3460630 y del correo electrónico acciones3R </w:t>
      </w:r>
      <w:r w:rsidR="00A8659D" w:rsidRPr="00A8659D">
        <w:rPr>
          <w:rFonts w:ascii="Titillium" w:eastAsia="Times New Roman" w:hAnsi="Titillium" w:cs="Calibri"/>
          <w:lang w:val="es-ES" w:eastAsia="es-ES"/>
        </w:rPr>
        <w:t xml:space="preserve">@gmail.com </w:t>
      </w:r>
      <w:r w:rsidR="0034362C" w:rsidRPr="00A8659D">
        <w:rPr>
          <w:rFonts w:ascii="Titillium" w:eastAsia="Times New Roman" w:hAnsi="Titillium" w:cs="Calibri"/>
          <w:lang w:val="es-ES" w:eastAsia="es-ES"/>
        </w:rPr>
        <w:t xml:space="preserve">y </w:t>
      </w:r>
      <w:r w:rsidR="00A8659D">
        <w:rPr>
          <w:rFonts w:ascii="Titillium" w:eastAsia="Times New Roman" w:hAnsi="Titillium" w:cs="Calibri"/>
          <w:lang w:val="es-ES" w:eastAsia="es-ES"/>
        </w:rPr>
        <w:t>@A</w:t>
      </w:r>
      <w:r w:rsidR="00A8659D" w:rsidRPr="00A8659D">
        <w:rPr>
          <w:rFonts w:ascii="Titillium" w:eastAsia="Times New Roman" w:hAnsi="Titillium" w:cs="Calibri"/>
          <w:lang w:val="es-ES" w:eastAsia="es-ES"/>
        </w:rPr>
        <w:t>cciones3</w:t>
      </w:r>
      <w:r w:rsidR="00A8659D">
        <w:rPr>
          <w:rFonts w:ascii="Titillium" w:eastAsia="Times New Roman" w:hAnsi="Titillium" w:cs="Calibri"/>
          <w:lang w:val="es-ES" w:eastAsia="es-ES"/>
        </w:rPr>
        <w:t>R</w:t>
      </w:r>
      <w:r w:rsidR="00A8659D" w:rsidRPr="00A8659D">
        <w:rPr>
          <w:rFonts w:ascii="Titillium" w:eastAsia="Times New Roman" w:hAnsi="Titillium" w:cs="Calibri"/>
          <w:lang w:val="es-ES" w:eastAsia="es-ES"/>
        </w:rPr>
        <w:t xml:space="preserve"> en </w:t>
      </w:r>
      <w:proofErr w:type="spellStart"/>
      <w:r w:rsidR="00A8659D" w:rsidRPr="00A8659D">
        <w:rPr>
          <w:rFonts w:ascii="Titillium" w:hAnsi="Titillium"/>
        </w:rPr>
        <w:t>Twi</w:t>
      </w:r>
      <w:proofErr w:type="spellEnd"/>
      <w:r w:rsidR="00A8659D" w:rsidRPr="00A8659D">
        <w:rPr>
          <w:rFonts w:ascii="Titillium" w:eastAsia="Times New Roman" w:hAnsi="Titillium" w:cs="Calibri"/>
          <w:lang w:val="es-ES" w:eastAsia="es-ES"/>
        </w:rPr>
        <w:t>tter</w:t>
      </w:r>
      <w:r w:rsidR="00D257BE">
        <w:rPr>
          <w:rFonts w:ascii="Titillium" w:eastAsia="Times New Roman" w:hAnsi="Titillium" w:cs="Calibri"/>
          <w:lang w:val="es-ES" w:eastAsia="es-ES"/>
        </w:rPr>
        <w:t>.</w:t>
      </w:r>
    </w:p>
    <w:sectPr w:rsidR="0093090F" w:rsidRPr="00A8659D" w:rsidSect="003A1472">
      <w:headerReference w:type="default" r:id="rId8"/>
      <w:pgSz w:w="12240" w:h="15840"/>
      <w:pgMar w:top="1985" w:right="170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A5" w:rsidRDefault="00A216A5" w:rsidP="0074742A">
      <w:pPr>
        <w:spacing w:after="0" w:line="240" w:lineRule="auto"/>
      </w:pPr>
      <w:r>
        <w:separator/>
      </w:r>
    </w:p>
  </w:endnote>
  <w:endnote w:type="continuationSeparator" w:id="1">
    <w:p w:rsidR="00A216A5" w:rsidRDefault="00A216A5" w:rsidP="0074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A5" w:rsidRDefault="00A216A5" w:rsidP="0074742A">
      <w:pPr>
        <w:spacing w:after="0" w:line="240" w:lineRule="auto"/>
      </w:pPr>
      <w:r>
        <w:separator/>
      </w:r>
    </w:p>
  </w:footnote>
  <w:footnote w:type="continuationSeparator" w:id="1">
    <w:p w:rsidR="00A216A5" w:rsidRDefault="00A216A5" w:rsidP="0074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AE" w:rsidRDefault="004658AE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3985260</wp:posOffset>
          </wp:positionH>
          <wp:positionV relativeFrom="paragraph">
            <wp:posOffset>-22860</wp:posOffset>
          </wp:positionV>
          <wp:extent cx="2238375" cy="8280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minar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8443" b="19187"/>
                  <a:stretch/>
                </pic:blipFill>
                <pic:spPr bwMode="auto">
                  <a:xfrm>
                    <a:off x="0" y="0"/>
                    <a:ext cx="223837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658AE">
      <w:rPr>
        <w:noProof/>
        <w:lang w:eastAsia="es-V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54610</wp:posOffset>
          </wp:positionV>
          <wp:extent cx="1600835" cy="590550"/>
          <wp:effectExtent l="0" t="0" r="0" b="0"/>
          <wp:wrapSquare wrapText="bothSides"/>
          <wp:docPr id="1" name="0 Imagen" descr="Accion3rrec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ion3rrecor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83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58AE">
      <w:rPr>
        <w:noProof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54610</wp:posOffset>
          </wp:positionV>
          <wp:extent cx="393700" cy="496570"/>
          <wp:effectExtent l="0" t="0" r="6350" b="0"/>
          <wp:wrapThrough wrapText="bothSides">
            <wp:wrapPolygon edited="0">
              <wp:start x="0" y="0"/>
              <wp:lineTo x="0" y="20716"/>
              <wp:lineTo x="20903" y="20716"/>
              <wp:lineTo x="20903" y="0"/>
              <wp:lineTo x="0" y="0"/>
            </wp:wrapPolygon>
          </wp:wrapThrough>
          <wp:docPr id="90" name="3 Imagen" descr="logo-unet_con_texto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et_con_texto_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370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58AE">
      <w:rPr>
        <w:noProof/>
        <w:lang w:eastAsia="es-V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51435</wp:posOffset>
          </wp:positionV>
          <wp:extent cx="1327785" cy="565150"/>
          <wp:effectExtent l="0" t="0" r="5715" b="6350"/>
          <wp:wrapThrough wrapText="bothSides">
            <wp:wrapPolygon edited="0">
              <wp:start x="0" y="0"/>
              <wp:lineTo x="0" y="21115"/>
              <wp:lineTo x="21383" y="21115"/>
              <wp:lineTo x="21383" y="0"/>
              <wp:lineTo x="0" y="0"/>
            </wp:wrapPolygon>
          </wp:wrapThrough>
          <wp:docPr id="89" name="Imagen 89" descr="C:\Users\Administrador\Documents\LOGOS CISP\logo-cisp-COLOR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ocuments\LOGOS CISP\logo-cisp-COLORI_CMYK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7391" t="38835" r="17913" b="41769"/>
                  <a:stretch/>
                </pic:blipFill>
                <pic:spPr bwMode="auto">
                  <a:xfrm>
                    <a:off x="0" y="0"/>
                    <a:ext cx="132778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658AE">
      <w:rPr>
        <w:noProof/>
        <w:lang w:eastAsia="es-V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-18415</wp:posOffset>
          </wp:positionV>
          <wp:extent cx="781050" cy="666750"/>
          <wp:effectExtent l="0" t="0" r="0" b="0"/>
          <wp:wrapThrough wrapText="bothSides">
            <wp:wrapPolygon edited="0">
              <wp:start x="527" y="617"/>
              <wp:lineTo x="527" y="17897"/>
              <wp:lineTo x="2107" y="19131"/>
              <wp:lineTo x="13171" y="20366"/>
              <wp:lineTo x="15805" y="20366"/>
              <wp:lineTo x="18439" y="19131"/>
              <wp:lineTo x="20020" y="16046"/>
              <wp:lineTo x="19493" y="617"/>
              <wp:lineTo x="527" y="617"/>
            </wp:wrapPolygon>
          </wp:wrapThrough>
          <wp:docPr id="91" name="6 Imagen" descr="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58AE" w:rsidRDefault="004658AE">
    <w:pPr>
      <w:pStyle w:val="Encabezado"/>
    </w:pPr>
  </w:p>
  <w:p w:rsidR="004658AE" w:rsidRDefault="004658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9B3"/>
    <w:multiLevelType w:val="hybridMultilevel"/>
    <w:tmpl w:val="0ED2F1B2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2DB8"/>
    <w:multiLevelType w:val="hybridMultilevel"/>
    <w:tmpl w:val="3E34BA5A"/>
    <w:lvl w:ilvl="0" w:tplc="8E9A4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0448"/>
    <w:multiLevelType w:val="hybridMultilevel"/>
    <w:tmpl w:val="EBA00D3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0F59"/>
    <w:multiLevelType w:val="hybridMultilevel"/>
    <w:tmpl w:val="0A46609C"/>
    <w:lvl w:ilvl="0" w:tplc="2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0C2F6F"/>
    <w:multiLevelType w:val="hybridMultilevel"/>
    <w:tmpl w:val="C12A20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96272"/>
    <w:rsid w:val="00013E43"/>
    <w:rsid w:val="00061CC6"/>
    <w:rsid w:val="0007611C"/>
    <w:rsid w:val="00084672"/>
    <w:rsid w:val="0009528B"/>
    <w:rsid w:val="001313A6"/>
    <w:rsid w:val="00195E9E"/>
    <w:rsid w:val="001B5F66"/>
    <w:rsid w:val="001E19D7"/>
    <w:rsid w:val="00200AFA"/>
    <w:rsid w:val="00201703"/>
    <w:rsid w:val="00255D00"/>
    <w:rsid w:val="002778A8"/>
    <w:rsid w:val="00285CDD"/>
    <w:rsid w:val="00297203"/>
    <w:rsid w:val="002A74EB"/>
    <w:rsid w:val="002D382D"/>
    <w:rsid w:val="002E26BB"/>
    <w:rsid w:val="002F0A90"/>
    <w:rsid w:val="002F0E1E"/>
    <w:rsid w:val="0030499B"/>
    <w:rsid w:val="0031329D"/>
    <w:rsid w:val="00334B5B"/>
    <w:rsid w:val="0034362C"/>
    <w:rsid w:val="00361B76"/>
    <w:rsid w:val="00374D35"/>
    <w:rsid w:val="00396272"/>
    <w:rsid w:val="003A1472"/>
    <w:rsid w:val="003C4C88"/>
    <w:rsid w:val="003D7031"/>
    <w:rsid w:val="00411330"/>
    <w:rsid w:val="00461B4A"/>
    <w:rsid w:val="004651AA"/>
    <w:rsid w:val="004658AE"/>
    <w:rsid w:val="00470917"/>
    <w:rsid w:val="004934AF"/>
    <w:rsid w:val="004A04B0"/>
    <w:rsid w:val="00502996"/>
    <w:rsid w:val="005714C6"/>
    <w:rsid w:val="005A24D4"/>
    <w:rsid w:val="005F27AC"/>
    <w:rsid w:val="00601C58"/>
    <w:rsid w:val="00616697"/>
    <w:rsid w:val="00644BAE"/>
    <w:rsid w:val="00696E6E"/>
    <w:rsid w:val="006E3250"/>
    <w:rsid w:val="006E4AE7"/>
    <w:rsid w:val="006E6CC4"/>
    <w:rsid w:val="0074742A"/>
    <w:rsid w:val="007B1019"/>
    <w:rsid w:val="007B556D"/>
    <w:rsid w:val="00826EF8"/>
    <w:rsid w:val="008318E8"/>
    <w:rsid w:val="008821B2"/>
    <w:rsid w:val="00897042"/>
    <w:rsid w:val="008C4D05"/>
    <w:rsid w:val="008D41EB"/>
    <w:rsid w:val="00914EC9"/>
    <w:rsid w:val="0093090F"/>
    <w:rsid w:val="009902F9"/>
    <w:rsid w:val="009A762A"/>
    <w:rsid w:val="009C1867"/>
    <w:rsid w:val="009D360B"/>
    <w:rsid w:val="00A02A0C"/>
    <w:rsid w:val="00A216A5"/>
    <w:rsid w:val="00A44630"/>
    <w:rsid w:val="00A556C3"/>
    <w:rsid w:val="00A8659D"/>
    <w:rsid w:val="00AA215B"/>
    <w:rsid w:val="00AA641E"/>
    <w:rsid w:val="00AF3919"/>
    <w:rsid w:val="00B1670D"/>
    <w:rsid w:val="00B177F6"/>
    <w:rsid w:val="00B56670"/>
    <w:rsid w:val="00B73B56"/>
    <w:rsid w:val="00B85216"/>
    <w:rsid w:val="00B92C5B"/>
    <w:rsid w:val="00B9649D"/>
    <w:rsid w:val="00BD682F"/>
    <w:rsid w:val="00C01B09"/>
    <w:rsid w:val="00C24425"/>
    <w:rsid w:val="00C31D77"/>
    <w:rsid w:val="00C42801"/>
    <w:rsid w:val="00C6104E"/>
    <w:rsid w:val="00C72EE2"/>
    <w:rsid w:val="00C92F8B"/>
    <w:rsid w:val="00D257BE"/>
    <w:rsid w:val="00D30992"/>
    <w:rsid w:val="00D65D60"/>
    <w:rsid w:val="00D70717"/>
    <w:rsid w:val="00D87267"/>
    <w:rsid w:val="00DC54A0"/>
    <w:rsid w:val="00E06556"/>
    <w:rsid w:val="00E72CCD"/>
    <w:rsid w:val="00EB352B"/>
    <w:rsid w:val="00EC1FAB"/>
    <w:rsid w:val="00EC3E7B"/>
    <w:rsid w:val="00F2564C"/>
    <w:rsid w:val="00F54219"/>
    <w:rsid w:val="00FB2BF1"/>
    <w:rsid w:val="00FC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D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090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6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42A"/>
  </w:style>
  <w:style w:type="paragraph" w:styleId="Piedepgina">
    <w:name w:val="footer"/>
    <w:basedOn w:val="Normal"/>
    <w:link w:val="PiedepginaCar"/>
    <w:uiPriority w:val="99"/>
    <w:unhideWhenUsed/>
    <w:rsid w:val="0074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42A"/>
  </w:style>
  <w:style w:type="paragraph" w:styleId="Textodeglobo">
    <w:name w:val="Balloon Text"/>
    <w:basedOn w:val="Normal"/>
    <w:link w:val="TextodegloboCar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9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2A"/>
  </w:style>
  <w:style w:type="paragraph" w:styleId="Footer">
    <w:name w:val="footer"/>
    <w:basedOn w:val="Normal"/>
    <w:link w:val="FooterChar"/>
    <w:uiPriority w:val="99"/>
    <w:unhideWhenUsed/>
    <w:rsid w:val="0074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2A"/>
  </w:style>
  <w:style w:type="paragraph" w:styleId="BalloonText">
    <w:name w:val="Balloon Text"/>
    <w:basedOn w:val="Normal"/>
    <w:link w:val="BalloonTextChar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541B-4995-4539-8A39-700348EF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Windows User</cp:lastModifiedBy>
  <cp:revision>6</cp:revision>
  <dcterms:created xsi:type="dcterms:W3CDTF">2016-10-26T19:41:00Z</dcterms:created>
  <dcterms:modified xsi:type="dcterms:W3CDTF">2016-12-14T14:26:00Z</dcterms:modified>
</cp:coreProperties>
</file>